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63" w:rsidRPr="00397299" w:rsidRDefault="00E7025B">
      <w:pPr>
        <w:rPr>
          <w:b/>
          <w:sz w:val="32"/>
          <w:szCs w:val="32"/>
        </w:rPr>
      </w:pPr>
      <w:bookmarkStart w:id="0" w:name="_GoBack"/>
      <w:bookmarkEnd w:id="0"/>
      <w:r w:rsidRPr="00397299">
        <w:rPr>
          <w:b/>
          <w:sz w:val="32"/>
          <w:szCs w:val="32"/>
        </w:rPr>
        <w:t>Ficha de Datos de Seguridad</w:t>
      </w:r>
    </w:p>
    <w:p w:rsidR="00E7025B" w:rsidRDefault="00CB21A3">
      <w:pPr>
        <w:rPr>
          <w:sz w:val="24"/>
          <w:szCs w:val="24"/>
        </w:rPr>
      </w:pPr>
      <w:r>
        <w:rPr>
          <w:sz w:val="28"/>
          <w:szCs w:val="28"/>
        </w:rPr>
        <w:t>Lustramuebles</w:t>
      </w:r>
    </w:p>
    <w:p w:rsidR="00E7025B" w:rsidRDefault="00FB5A21">
      <w:pPr>
        <w:rPr>
          <w:b/>
        </w:rPr>
      </w:pPr>
      <w:r>
        <w:rPr>
          <w:b/>
        </w:rPr>
        <w:t>SECCIO</w:t>
      </w:r>
      <w:r w:rsidR="00E7025B" w:rsidRPr="00E7025B">
        <w:rPr>
          <w:b/>
        </w:rPr>
        <w:t>N 1. Identificación de la sustancia o la mezcla y de la sociedad o la empresa</w:t>
      </w:r>
    </w:p>
    <w:p w:rsidR="00E7025B" w:rsidRDefault="00E7025B" w:rsidP="00E7025B">
      <w:pPr>
        <w:pStyle w:val="Prrafodelista"/>
        <w:numPr>
          <w:ilvl w:val="1"/>
          <w:numId w:val="1"/>
        </w:numPr>
      </w:pPr>
      <w:r>
        <w:t>Identificación del producto</w:t>
      </w:r>
    </w:p>
    <w:p w:rsidR="00E7025B" w:rsidRPr="00ED1FAD" w:rsidRDefault="00E7025B" w:rsidP="00E7025B">
      <w:pPr>
        <w:pStyle w:val="Prrafodelista"/>
        <w:ind w:left="360"/>
        <w:rPr>
          <w:b/>
        </w:rPr>
      </w:pPr>
      <w:r>
        <w:t xml:space="preserve">Nombre Comercial :           </w:t>
      </w:r>
      <w:r w:rsidR="00CB21A3">
        <w:rPr>
          <w:b/>
        </w:rPr>
        <w:t>LUSTR</w:t>
      </w:r>
      <w:r w:rsidR="00DD1BB3">
        <w:rPr>
          <w:b/>
        </w:rPr>
        <w:t>AMUEBLES SUIZA : Lavanda, Clásico , Naranja Pimienta</w:t>
      </w:r>
    </w:p>
    <w:p w:rsidR="00E7025B" w:rsidRDefault="006C414D" w:rsidP="006C414D">
      <w:pPr>
        <w:pStyle w:val="Prrafodelista"/>
        <w:numPr>
          <w:ilvl w:val="1"/>
          <w:numId w:val="1"/>
        </w:numPr>
      </w:pPr>
      <w:r>
        <w:t>Usos pertinentes identificados de la sustancia o la mezcla y usos desaconsejados.</w:t>
      </w:r>
    </w:p>
    <w:p w:rsidR="006C414D" w:rsidRDefault="006C414D" w:rsidP="006C414D">
      <w:r>
        <w:t xml:space="preserve">Uso recomendado : </w:t>
      </w:r>
      <w:r w:rsidR="00CB21A3">
        <w:t>Ideal para gran variedad de superficies</w:t>
      </w:r>
      <w:r>
        <w:t>. Uso profesional</w:t>
      </w:r>
    </w:p>
    <w:p w:rsidR="006C414D" w:rsidRDefault="006C414D" w:rsidP="006C414D">
      <w:r>
        <w:t>Uso no recomendado:   No utilizar en combinación con otros productos ni a usos diferentes a las recomendaciones.</w:t>
      </w:r>
    </w:p>
    <w:p w:rsidR="006C414D" w:rsidRDefault="006C414D" w:rsidP="006C414D">
      <w:pPr>
        <w:pStyle w:val="Prrafodelista"/>
        <w:numPr>
          <w:ilvl w:val="1"/>
          <w:numId w:val="1"/>
        </w:numPr>
      </w:pPr>
      <w:r>
        <w:t>Datos del Proveedor de la Ficha de Seguridad</w:t>
      </w:r>
    </w:p>
    <w:p w:rsidR="006C414D" w:rsidRDefault="006C414D" w:rsidP="006C414D">
      <w:pPr>
        <w:pStyle w:val="Prrafodelista"/>
        <w:ind w:left="360"/>
      </w:pPr>
      <w:r>
        <w:t>Fabricante</w:t>
      </w:r>
    </w:p>
    <w:p w:rsidR="006C414D" w:rsidRDefault="00EB2C24" w:rsidP="006C414D">
      <w:pPr>
        <w:pStyle w:val="Prrafodelista"/>
        <w:ind w:left="360"/>
      </w:pPr>
      <w:r>
        <w:t>VILLARD Y LOUIS S.A.</w:t>
      </w:r>
      <w:r w:rsidR="008242C6">
        <w:t xml:space="preserve">    RNE 020045497</w:t>
      </w:r>
    </w:p>
    <w:p w:rsidR="00ED1FAD" w:rsidRDefault="00ED1FAD" w:rsidP="006C414D">
      <w:pPr>
        <w:pStyle w:val="Prrafodelista"/>
        <w:ind w:left="360"/>
      </w:pPr>
      <w:r>
        <w:t>San Lorenzo 5006 y Armenia 3550 Munro  Prov</w:t>
      </w:r>
      <w:r w:rsidR="008242C6">
        <w:t xml:space="preserve"> de Bs As B1605CED </w:t>
      </w:r>
    </w:p>
    <w:p w:rsidR="00ED1FAD" w:rsidRDefault="008242C6" w:rsidP="006C414D">
      <w:pPr>
        <w:pStyle w:val="Prrafodelista"/>
        <w:ind w:left="360"/>
      </w:pPr>
      <w:r>
        <w:t>T.E.4761-0818.</w:t>
      </w:r>
    </w:p>
    <w:p w:rsidR="008242C6" w:rsidRDefault="008242C6" w:rsidP="008242C6">
      <w:r>
        <w:t>1.4</w:t>
      </w:r>
      <w:r w:rsidR="00884F2A">
        <w:t xml:space="preserve"> Teléfono de Emergencias :  Centro nacional de Intoxicaciones 0800-333-0160</w:t>
      </w:r>
      <w:r w:rsidR="00700DCE">
        <w:t>.</w:t>
      </w:r>
    </w:p>
    <w:p w:rsidR="00700DCE" w:rsidRDefault="00700DCE" w:rsidP="008242C6">
      <w:pPr>
        <w:rPr>
          <w:b/>
        </w:rPr>
      </w:pPr>
      <w:r w:rsidRPr="00700DCE">
        <w:rPr>
          <w:b/>
        </w:rPr>
        <w:t>SECCION 2 . Identificación de los peligros</w:t>
      </w:r>
      <w:r w:rsidR="007F1A55">
        <w:rPr>
          <w:b/>
        </w:rPr>
        <w:t>.</w:t>
      </w:r>
    </w:p>
    <w:p w:rsidR="00080360" w:rsidRDefault="007F1A55" w:rsidP="008242C6">
      <w:r w:rsidRPr="007F1A55">
        <w:t>2.1 Clasificación de la sustancia o la mezcla</w:t>
      </w:r>
      <w:r w:rsidR="00080360">
        <w:t>.</w:t>
      </w:r>
      <w:r w:rsidR="002439F3">
        <w:t xml:space="preserve">                                                                                           </w:t>
      </w:r>
      <w:r w:rsidR="00A11976">
        <w:t xml:space="preserve">El producto  se considera </w:t>
      </w:r>
      <w:r w:rsidR="002F0F84">
        <w:t xml:space="preserve"> GAS </w:t>
      </w:r>
      <w:r w:rsidR="00A11976">
        <w:t>INFLAMABLE 2.1</w:t>
      </w:r>
    </w:p>
    <w:p w:rsidR="00C16168" w:rsidRDefault="00C16168" w:rsidP="008242C6">
      <w:r>
        <w:t>2.2 Elementos en la etiqueta</w:t>
      </w:r>
    </w:p>
    <w:p w:rsidR="00A11976" w:rsidRDefault="00A11976" w:rsidP="008242C6">
      <w:r>
        <w:rPr>
          <w:noProof/>
          <w:lang w:val="es-ES" w:eastAsia="es-ES"/>
        </w:rPr>
        <w:drawing>
          <wp:inline distT="0" distB="0" distL="0" distR="0" wp14:anchorId="7D63BA3C" wp14:editId="75EC8EA6">
            <wp:extent cx="838200" cy="704851"/>
            <wp:effectExtent l="0" t="0" r="0" b="0"/>
            <wp:docPr id="1" name="1 Imagen" descr="http://ec.europa.eu/taxation_customs/dds2/SAMANCTA/ES/Safety/Graphics/FlammableAerosolsGas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http://ec.europa.eu/taxation_customs/dds2/SAMANCTA/ES/Safety/Graphics/FlammableAerosolsGase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11976" w:rsidRDefault="00A11976" w:rsidP="008242C6">
      <w:r>
        <w:t xml:space="preserve">2.3 </w:t>
      </w:r>
      <w:r w:rsidR="00376A21">
        <w:t xml:space="preserve">Pictogramas de peligro:   </w:t>
      </w:r>
    </w:p>
    <w:p w:rsidR="00A11976" w:rsidRDefault="00A11976" w:rsidP="008242C6">
      <w:r>
        <w:rPr>
          <w:noProof/>
          <w:lang w:val="es-ES" w:eastAsia="es-ES"/>
        </w:rPr>
        <w:drawing>
          <wp:inline distT="0" distB="0" distL="0" distR="0" wp14:anchorId="112C43C2" wp14:editId="6A3028F0">
            <wp:extent cx="838200" cy="704851"/>
            <wp:effectExtent l="0" t="0" r="0" b="0"/>
            <wp:docPr id="10" name="1 Imagen" descr="http://ec.europa.eu/taxation_customs/dds2/SAMANCTA/ES/Safety/Graphics/FlammableAerosolsGas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http://ec.europa.eu/taxation_customs/dds2/SAMANCTA/ES/Safety/Graphics/FlammableAerosolsGase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16168" w:rsidRDefault="00376A21" w:rsidP="008242C6">
      <w:r>
        <w:t xml:space="preserve">                                                                                                                </w:t>
      </w:r>
    </w:p>
    <w:p w:rsidR="00341775" w:rsidRDefault="00A11976" w:rsidP="008242C6">
      <w:r>
        <w:t xml:space="preserve">2.4 </w:t>
      </w:r>
      <w:r w:rsidR="00376A21">
        <w:t xml:space="preserve">Indicaciones de peligro  </w:t>
      </w:r>
      <w:r>
        <w:t>.</w:t>
      </w:r>
      <w:r w:rsidR="00376A21">
        <w:t xml:space="preserve"> </w:t>
      </w:r>
      <w:r>
        <w:t xml:space="preserve">                                                                                                               </w:t>
      </w:r>
      <w:r w:rsidRPr="008661A8">
        <w:rPr>
          <w:b/>
        </w:rPr>
        <w:t>Inhalación</w:t>
      </w:r>
      <w:r w:rsidR="00376A21" w:rsidRPr="008661A8">
        <w:rPr>
          <w:b/>
        </w:rPr>
        <w:t xml:space="preserve"> </w:t>
      </w:r>
      <w:r w:rsidR="00376A21">
        <w:t xml:space="preserve">  </w:t>
      </w:r>
      <w:r w:rsidR="00341775">
        <w:t xml:space="preserve">                                                                                                                                                        </w:t>
      </w:r>
      <w:r>
        <w:t xml:space="preserve"> </w:t>
      </w:r>
      <w:r w:rsidR="00341775">
        <w:lastRenderedPageBreak/>
        <w:t>Trasladar al aire libre. Si respira con dificultad proveer oxígeno, sólo personal capacitado. Solicite atención médica si los síntomas persisten.</w:t>
      </w:r>
      <w:r>
        <w:t xml:space="preserve">                                                                                                                                                </w:t>
      </w:r>
      <w:r w:rsidR="00376A21">
        <w:t xml:space="preserve"> </w:t>
      </w:r>
    </w:p>
    <w:p w:rsidR="00C70CB8" w:rsidRDefault="00A11976" w:rsidP="008242C6">
      <w:r w:rsidRPr="008661A8">
        <w:rPr>
          <w:b/>
        </w:rPr>
        <w:t>Contacto con la piel</w:t>
      </w:r>
      <w:r w:rsidR="00376A21" w:rsidRPr="008661A8">
        <w:rPr>
          <w:b/>
        </w:rPr>
        <w:t xml:space="preserve">  </w:t>
      </w:r>
      <w:r w:rsidR="00C70CB8" w:rsidRPr="008661A8">
        <w:rPr>
          <w:b/>
        </w:rPr>
        <w:t xml:space="preserve">                                                                                                                                       </w:t>
      </w:r>
      <w:r w:rsidR="00376A21" w:rsidRPr="008661A8">
        <w:rPr>
          <w:b/>
        </w:rPr>
        <w:t xml:space="preserve">  </w:t>
      </w:r>
      <w:r w:rsidR="00341775">
        <w:t>Limpiar la zona afectada con paño o toallas de papel</w:t>
      </w:r>
      <w:r w:rsidR="00C70CB8">
        <w:t xml:space="preserve"> y lavar con abundante agua y jabón. Si se produce irritación consulte a un dermatólogo</w:t>
      </w:r>
      <w:r w:rsidR="00376A21">
        <w:t xml:space="preserve"> </w:t>
      </w:r>
      <w:r>
        <w:t xml:space="preserve">                                                                                                                               </w:t>
      </w:r>
      <w:r w:rsidR="00376A21">
        <w:t xml:space="preserve">  </w:t>
      </w:r>
    </w:p>
    <w:p w:rsidR="00C70CB8" w:rsidRDefault="00A11976" w:rsidP="008242C6">
      <w:r>
        <w:t xml:space="preserve">Contacto con los ojos     </w:t>
      </w:r>
      <w:r w:rsidR="00C70CB8">
        <w:t xml:space="preserve">                                                                                                                                   </w:t>
      </w:r>
      <w:r>
        <w:t xml:space="preserve"> </w:t>
      </w:r>
      <w:r w:rsidR="00C70CB8">
        <w:t>Puede causar irritación, lavar con abundante agua. Consultar a un oftalmólogo</w:t>
      </w:r>
      <w:r>
        <w:t xml:space="preserve">                                                                                                                        </w:t>
      </w:r>
      <w:r w:rsidR="00376A21">
        <w:t xml:space="preserve">  </w:t>
      </w:r>
    </w:p>
    <w:p w:rsidR="00376A21" w:rsidRDefault="00A11976" w:rsidP="008242C6">
      <w:r w:rsidRPr="008661A8">
        <w:rPr>
          <w:b/>
        </w:rPr>
        <w:t>Ingestión</w:t>
      </w:r>
      <w:r w:rsidR="00376A21">
        <w:t xml:space="preserve">  </w:t>
      </w:r>
      <w:r w:rsidR="00C70CB8">
        <w:t xml:space="preserve">                                                                                                                                                   </w:t>
      </w:r>
      <w:r w:rsidR="00376A21">
        <w:t xml:space="preserve"> </w:t>
      </w:r>
      <w:r w:rsidR="00C70CB8">
        <w:t>En caso que ocurra, suministra abundante agua. Conseguir atención ,médica</w:t>
      </w:r>
      <w:r w:rsidR="00376A21">
        <w:t xml:space="preserve">                                                                                                 </w:t>
      </w:r>
    </w:p>
    <w:p w:rsidR="00C70CB8" w:rsidRDefault="00A11976" w:rsidP="008242C6">
      <w:r>
        <w:t>2.5 Riesgos especiales</w:t>
      </w:r>
      <w:r w:rsidR="00D8418E">
        <w:t xml:space="preserve">  </w:t>
      </w:r>
      <w:r>
        <w:t xml:space="preserve">                                                                                                                          </w:t>
      </w:r>
      <w:r w:rsidR="00D8418E">
        <w:t xml:space="preserve">  </w:t>
      </w:r>
      <w:r>
        <w:t xml:space="preserve"> </w:t>
      </w:r>
      <w:r w:rsidRPr="008661A8">
        <w:rPr>
          <w:b/>
        </w:rPr>
        <w:t>Producto Inflamable</w:t>
      </w:r>
      <w:r w:rsidR="00D8418E" w:rsidRPr="008661A8">
        <w:rPr>
          <w:b/>
        </w:rPr>
        <w:t xml:space="preserve">   </w:t>
      </w:r>
      <w:r w:rsidR="00C70CB8" w:rsidRPr="008661A8">
        <w:rPr>
          <w:b/>
        </w:rPr>
        <w:t xml:space="preserve">                                                                                                                                                         </w:t>
      </w:r>
    </w:p>
    <w:p w:rsidR="00D8418E" w:rsidRDefault="00C70CB8" w:rsidP="008242C6">
      <w:r>
        <w:t>2.6 Riesgos para el medio ambiente</w:t>
      </w:r>
      <w:r w:rsidR="00D8418E">
        <w:t xml:space="preserve">   </w:t>
      </w:r>
      <w:r>
        <w:t xml:space="preserve">                                                                                                     No conocidos</w:t>
      </w:r>
      <w:r w:rsidR="00D8418E">
        <w:t xml:space="preserve">                                                                                                               </w:t>
      </w:r>
    </w:p>
    <w:p w:rsidR="00137714" w:rsidRPr="001A20CC" w:rsidRDefault="00137714" w:rsidP="008242C6">
      <w:pPr>
        <w:rPr>
          <w:b/>
        </w:rPr>
      </w:pPr>
      <w:r w:rsidRPr="001A20CC">
        <w:rPr>
          <w:b/>
        </w:rPr>
        <w:t>SECCION 3</w:t>
      </w:r>
      <w:r w:rsidR="001A20CC" w:rsidRPr="001A20CC">
        <w:rPr>
          <w:b/>
        </w:rPr>
        <w:t>. Composición/información sobre los componentes</w:t>
      </w:r>
    </w:p>
    <w:p w:rsidR="00137714" w:rsidRDefault="001A20CC" w:rsidP="008242C6">
      <w:r>
        <w:t>3.1 Sustancias                                                                                                                                             No aplicable, el producto es una mezcla.</w:t>
      </w:r>
    </w:p>
    <w:p w:rsidR="001A20CC" w:rsidRDefault="001A20CC" w:rsidP="008242C6">
      <w:r>
        <w:t>3.2 Mezclas</w:t>
      </w:r>
    </w:p>
    <w:p w:rsidR="001A20CC" w:rsidRDefault="00E94192" w:rsidP="008242C6">
      <w:r>
        <w:t>Componentes</w:t>
      </w:r>
    </w:p>
    <w:p w:rsidR="00D52BAB" w:rsidRPr="00C34297" w:rsidRDefault="00E94192" w:rsidP="008242C6">
      <w:pPr>
        <w:rPr>
          <w:b/>
        </w:rPr>
      </w:pPr>
      <w:r>
        <w:rPr>
          <w:b/>
        </w:rPr>
        <w:t>Butano &lt; 2</w:t>
      </w:r>
      <w:r w:rsidR="00D52BAB" w:rsidRPr="00C34297">
        <w:rPr>
          <w:b/>
        </w:rPr>
        <w:t xml:space="preserve">%  </w:t>
      </w:r>
      <w:r>
        <w:rPr>
          <w:b/>
        </w:rPr>
        <w:t>64-17-5</w:t>
      </w:r>
    </w:p>
    <w:p w:rsidR="00D52BAB" w:rsidRDefault="00E94192" w:rsidP="008242C6">
      <w:pPr>
        <w:rPr>
          <w:b/>
        </w:rPr>
      </w:pPr>
      <w:r w:rsidRPr="00E94192">
        <w:rPr>
          <w:b/>
        </w:rPr>
        <w:t>Isobutan</w:t>
      </w:r>
      <w:r>
        <w:rPr>
          <w:b/>
        </w:rPr>
        <w:t>o &lt;1,5</w:t>
      </w:r>
      <w:r w:rsidR="001D2529" w:rsidRPr="00C34297">
        <w:rPr>
          <w:b/>
        </w:rPr>
        <w:t>% CAS</w:t>
      </w:r>
      <w:r>
        <w:rPr>
          <w:b/>
        </w:rPr>
        <w:t xml:space="preserve"> 75-28-5</w:t>
      </w:r>
    </w:p>
    <w:p w:rsidR="00E94192" w:rsidRDefault="00E94192" w:rsidP="008242C6">
      <w:pPr>
        <w:rPr>
          <w:b/>
        </w:rPr>
      </w:pPr>
      <w:r>
        <w:rPr>
          <w:b/>
        </w:rPr>
        <w:t>Propano &lt;1.0% CAS 74-98-6</w:t>
      </w:r>
    </w:p>
    <w:p w:rsidR="00E94192" w:rsidRDefault="00E94192" w:rsidP="008242C6">
      <w:pPr>
        <w:rPr>
          <w:b/>
        </w:rPr>
      </w:pPr>
      <w:r>
        <w:rPr>
          <w:b/>
        </w:rPr>
        <w:t>Mezcla de hidrocarburos parafínicos &lt;0,4%</w:t>
      </w:r>
    </w:p>
    <w:p w:rsidR="00E94192" w:rsidRDefault="00E94192" w:rsidP="008242C6">
      <w:pPr>
        <w:rPr>
          <w:b/>
        </w:rPr>
      </w:pPr>
      <w:r>
        <w:rPr>
          <w:b/>
        </w:rPr>
        <w:t xml:space="preserve">Fragancia &lt; 1% </w:t>
      </w:r>
    </w:p>
    <w:p w:rsidR="00E94192" w:rsidRDefault="00E94192" w:rsidP="008242C6">
      <w:pPr>
        <w:rPr>
          <w:b/>
        </w:rPr>
      </w:pPr>
      <w:r>
        <w:rPr>
          <w:b/>
        </w:rPr>
        <w:t xml:space="preserve">Aguarrás Mineral  &lt;4%CAS 6472-82-1 </w:t>
      </w:r>
    </w:p>
    <w:p w:rsidR="00E94192" w:rsidRDefault="00E94192" w:rsidP="008242C6">
      <w:pPr>
        <w:rPr>
          <w:b/>
        </w:rPr>
      </w:pPr>
      <w:r>
        <w:rPr>
          <w:b/>
        </w:rPr>
        <w:t>Silicona &lt;2,0% CAS 63148-62-9</w:t>
      </w:r>
    </w:p>
    <w:p w:rsidR="00E94192" w:rsidRDefault="00E94192" w:rsidP="008242C6">
      <w:pPr>
        <w:rPr>
          <w:b/>
        </w:rPr>
      </w:pPr>
      <w:r>
        <w:rPr>
          <w:b/>
        </w:rPr>
        <w:t>Trietanolamina &lt;0,3%</w:t>
      </w:r>
      <w:r w:rsidR="00341775">
        <w:rPr>
          <w:b/>
        </w:rPr>
        <w:t xml:space="preserve"> CAS 102-71-6</w:t>
      </w:r>
    </w:p>
    <w:p w:rsidR="00341775" w:rsidRDefault="00341775" w:rsidP="008242C6">
      <w:pPr>
        <w:rPr>
          <w:b/>
        </w:rPr>
      </w:pPr>
      <w:r>
        <w:rPr>
          <w:b/>
        </w:rPr>
        <w:t>Nitrito de Sodio &lt;0,10% CAS 7632-00-0</w:t>
      </w:r>
    </w:p>
    <w:p w:rsidR="00341775" w:rsidRDefault="00341775" w:rsidP="008242C6">
      <w:pPr>
        <w:rPr>
          <w:b/>
        </w:rPr>
      </w:pPr>
      <w:r>
        <w:rPr>
          <w:b/>
        </w:rPr>
        <w:t>Biocida &lt; 0,04% CAS 26172-55-4</w:t>
      </w:r>
    </w:p>
    <w:p w:rsidR="00DB01C6" w:rsidRDefault="009505D2" w:rsidP="008242C6">
      <w:pPr>
        <w:rPr>
          <w:b/>
        </w:rPr>
      </w:pPr>
      <w:r w:rsidRPr="009505D2">
        <w:rPr>
          <w:b/>
        </w:rPr>
        <w:lastRenderedPageBreak/>
        <w:t>SECCION 4. Primeros Auxilios</w:t>
      </w:r>
    </w:p>
    <w:p w:rsidR="009505D2" w:rsidRDefault="009505D2" w:rsidP="008242C6">
      <w:r w:rsidRPr="009505D2">
        <w:t>4.1. Descripción de los primeros auxilios</w:t>
      </w:r>
    </w:p>
    <w:p w:rsidR="009505D2" w:rsidRDefault="009505D2" w:rsidP="008242C6">
      <w:r>
        <w:t>En caso de contacto con la piel:</w:t>
      </w:r>
      <w:r w:rsidR="002C7C04">
        <w:t xml:space="preserve">                                                                                                          L</w:t>
      </w:r>
      <w:r>
        <w:t>avar abundantemente con agua y jabón</w:t>
      </w:r>
      <w:r w:rsidR="002C7C04">
        <w:t xml:space="preserve">                                                                                               En caso de contacto con los ojos:                                                                                                           Lávense inmediata y abundantemente con agua  y acúdase a un médico.                                       En caso de ingestión:                                                                                                                                  No provocar el vómito en ningún caso ,CONSULTAR INMEDIATAMENTE AL MEDICO.                  En caso de inhalación :</w:t>
      </w:r>
      <w:r w:rsidR="00C12805">
        <w:t xml:space="preserve">                                                                                                                               </w:t>
      </w:r>
      <w:r w:rsidR="002C7C04">
        <w:t xml:space="preserve"> Llevar al accidentado al aire libre</w:t>
      </w:r>
      <w:r w:rsidR="00C12805">
        <w:t xml:space="preserve"> y mantenerlo en reposo y abrigado</w:t>
      </w:r>
    </w:p>
    <w:p w:rsidR="009505D2" w:rsidRDefault="00C12805" w:rsidP="008242C6">
      <w:r>
        <w:t>4.2. Principales síntomas y efectos agudos y retardados</w:t>
      </w:r>
    </w:p>
    <w:p w:rsidR="00C12805" w:rsidRDefault="00C12805" w:rsidP="008242C6">
      <w:r>
        <w:t>No se conocen efectos y síntomas adversos de exposición del producto, incluída la reactividad química e inestabilidad..</w:t>
      </w:r>
    </w:p>
    <w:p w:rsidR="00300F56" w:rsidRDefault="00C12805" w:rsidP="008242C6">
      <w:r>
        <w:t xml:space="preserve">4.3. Indicación de toda atención médica y de los tratamientos especiales que deban dispensarse inmediatamente .   </w:t>
      </w:r>
      <w:r w:rsidR="00300F56">
        <w:t xml:space="preserve">                                                                                                                               Referirse a los puntos de la Sección 2.</w:t>
      </w:r>
    </w:p>
    <w:p w:rsidR="00FB5A21" w:rsidRDefault="00C12805" w:rsidP="008242C6">
      <w:pPr>
        <w:rPr>
          <w:b/>
        </w:rPr>
      </w:pPr>
      <w:r>
        <w:t xml:space="preserve">                                                                                                         </w:t>
      </w:r>
      <w:r w:rsidR="009D0585">
        <w:t xml:space="preserve">                                                     </w:t>
      </w:r>
      <w:r>
        <w:t xml:space="preserve">  </w:t>
      </w:r>
      <w:r w:rsidR="00FB5A21" w:rsidRPr="00FB5A21">
        <w:rPr>
          <w:b/>
        </w:rPr>
        <w:t>Sección 5. Medidas de lucha contra incendios</w:t>
      </w:r>
    </w:p>
    <w:p w:rsidR="00DC6E96" w:rsidRDefault="00DC6E96" w:rsidP="008242C6">
      <w:r w:rsidRPr="00DC6E96">
        <w:t>5.1. Medios de extinción</w:t>
      </w:r>
      <w:r>
        <w:t xml:space="preserve">                                                                                                                                                      Dióxido de Carbono</w:t>
      </w:r>
      <w:r w:rsidR="002A0EC5">
        <w:t>, polvo químico, espuma.</w:t>
      </w:r>
      <w:r>
        <w:t xml:space="preserve">                                                                                                                                   </w:t>
      </w:r>
    </w:p>
    <w:p w:rsidR="00DC6E96" w:rsidRDefault="00DC6E96" w:rsidP="008242C6">
      <w:r>
        <w:t xml:space="preserve">5.2 Peligros específicos derivados de la sustancia de la mezcla.                                                           </w:t>
      </w:r>
      <w:r w:rsidR="002A0EC5">
        <w:t xml:space="preserve"> Los aerosoles pueden explotar cuando son expuestos a temperaturas mayores a 50°C. Deben ser mantenidos en contenedores separados para prevenir proyecciones peligrosas</w:t>
      </w:r>
      <w:r>
        <w:t xml:space="preserve">                     </w:t>
      </w:r>
    </w:p>
    <w:p w:rsidR="00DC6E96" w:rsidRDefault="00DC6E96" w:rsidP="008242C6">
      <w:r>
        <w:t>5.3 Recomendaciones para el personal de lucha contra incendios.                                                      Utilizar eq</w:t>
      </w:r>
      <w:r w:rsidR="002A0EC5">
        <w:t>uipos respiratorios apropiados máscaras y ropa de protección adecuada para fuegos que involucran químicos. Mantener lejos a todo personal innecesario en el lugar</w:t>
      </w:r>
      <w:r w:rsidR="002C3029">
        <w:t xml:space="preserve">. </w:t>
      </w:r>
      <w:r>
        <w:t xml:space="preserve"> Recoger por separado el agua contaminada utilizada para extinguir el incendio. No descargarla en la red de alcantarillado</w:t>
      </w:r>
    </w:p>
    <w:p w:rsidR="00DC6E96" w:rsidRDefault="00DC6E96" w:rsidP="008242C6">
      <w:pPr>
        <w:rPr>
          <w:b/>
        </w:rPr>
      </w:pPr>
      <w:r w:rsidRPr="00657140">
        <w:rPr>
          <w:b/>
        </w:rPr>
        <w:t>SECCION 6</w:t>
      </w:r>
      <w:r w:rsidR="00657140" w:rsidRPr="00657140">
        <w:rPr>
          <w:b/>
        </w:rPr>
        <w:t>. Medidas en caso de vertido accidental</w:t>
      </w:r>
    </w:p>
    <w:p w:rsidR="00DE799F" w:rsidRDefault="005C30E6" w:rsidP="008242C6">
      <w:r>
        <w:t xml:space="preserve">6.1 Precauciones personales, equipo de protección y procedimientos de emergencia.                    </w:t>
      </w:r>
    </w:p>
    <w:p w:rsidR="00DE799F" w:rsidRDefault="005C30E6" w:rsidP="008242C6">
      <w:r>
        <w:t>Usar los elementos de protección personal.</w:t>
      </w:r>
      <w:r w:rsidR="002C3029">
        <w:t xml:space="preserve">                                                                                     </w:t>
      </w:r>
      <w:r>
        <w:t xml:space="preserve"> </w:t>
      </w:r>
      <w:r w:rsidR="002C3029">
        <w:t>Eliminar todas las fuentes de ignición</w:t>
      </w:r>
      <w:r>
        <w:t xml:space="preserve">                                                                                         </w:t>
      </w:r>
      <w:r w:rsidR="002C3029">
        <w:t xml:space="preserve">                      </w:t>
      </w:r>
      <w:r>
        <w:t xml:space="preserve">  Llevar a las personas a un lugar seguro.                                                                                   </w:t>
      </w:r>
      <w:r w:rsidR="003B7B8B">
        <w:t xml:space="preserve">                 </w:t>
      </w:r>
      <w:r>
        <w:t xml:space="preserve">  </w:t>
      </w:r>
      <w:r w:rsidR="003B7B8B">
        <w:lastRenderedPageBreak/>
        <w:t>Limpiar y remover con absorbentes adecuados. Para grandes derrames debe contarse con diques de contención</w:t>
      </w:r>
      <w:r>
        <w:t xml:space="preserve">. </w:t>
      </w:r>
      <w:r w:rsidR="0096352C">
        <w:t xml:space="preserve">                                                                                                                                     </w:t>
      </w:r>
      <w:r>
        <w:t xml:space="preserve"> </w:t>
      </w:r>
      <w:r w:rsidR="0096352C">
        <w:t>Ventilar adecuadamente antes de intervenir en el control de la fuga.                                                        Para pérdidas de envases individuales, lleve el envase a un lugar bien ventilado, sin fuentes de ignición y enjuagar con agua el área afectada</w:t>
      </w:r>
      <w:r>
        <w:t xml:space="preserve">  </w:t>
      </w:r>
    </w:p>
    <w:p w:rsidR="00AA3226" w:rsidRDefault="005C30E6" w:rsidP="008242C6">
      <w:r>
        <w:t xml:space="preserve"> 6.2 Precauciones relativas al medio ambiente.                                                                                 Evitar que el producto penetre en el suelo/subsuelo. Evitar que penetre en aguas superficiales o en el alcantarillado.                                                                                                                         Conservar el agua de lavado contaminada y eliminarla. </w:t>
      </w:r>
      <w:r w:rsidR="00AA3226">
        <w:t xml:space="preserve">                                                                                      </w:t>
      </w:r>
      <w:r>
        <w:t>En caso de fuga de gas o penetración en cursos de agua</w:t>
      </w:r>
      <w:r w:rsidR="00AA3226">
        <w:t xml:space="preserve">, suelo o sistema de alcantarillado, informar a las autoridades responsables.                                                                                      Material apropiado para la recolección: material absorbente orgánico, arena.                              </w:t>
      </w:r>
    </w:p>
    <w:p w:rsidR="00C35639" w:rsidRDefault="00AA3226" w:rsidP="008242C6">
      <w:r>
        <w:t xml:space="preserve">6.3 Métodos y material de contención y limpieza. </w:t>
      </w:r>
      <w:r w:rsidR="000B3DD5">
        <w:t xml:space="preserve">                                                                          </w:t>
      </w:r>
      <w:r>
        <w:t xml:space="preserve">Lavar con abundante agua. Reunir </w:t>
      </w:r>
      <w:r w:rsidR="000B3DD5">
        <w:t>el producto en tanques de contención</w:t>
      </w:r>
      <w:r w:rsidR="00C35639">
        <w:t xml:space="preserve">.                                                            </w:t>
      </w:r>
    </w:p>
    <w:p w:rsidR="00C35639" w:rsidRDefault="00C35639" w:rsidP="008242C6">
      <w:pPr>
        <w:rPr>
          <w:b/>
        </w:rPr>
      </w:pPr>
      <w:r w:rsidRPr="00C35639">
        <w:rPr>
          <w:b/>
        </w:rPr>
        <w:t>SECCION 7. Manipulación y almacenamiento</w:t>
      </w:r>
    </w:p>
    <w:p w:rsidR="002F0F84" w:rsidRDefault="00116E8A" w:rsidP="008242C6">
      <w:r w:rsidRPr="00116E8A">
        <w:t>7.1</w:t>
      </w:r>
      <w:r>
        <w:t xml:space="preserve"> Precauciones para una manipulación segura.       </w:t>
      </w:r>
      <w:r w:rsidR="00DE799F">
        <w:t xml:space="preserve">                                                                         Prevenga la electricidad estática</w:t>
      </w:r>
      <w:r>
        <w:t xml:space="preserve"> </w:t>
      </w:r>
      <w:r w:rsidR="00DE799F">
        <w:t>.</w:t>
      </w:r>
      <w:r w:rsidR="00784CF8">
        <w:t xml:space="preserve">                                                                                                              </w:t>
      </w:r>
      <w:r w:rsidR="00DE799F">
        <w:t xml:space="preserve"> Si como consecuencia de choques o golpes accidentales un aerosol se deforma o tiene hendiduras se recomienda descartar llevando a lugar bien ventilado, sin fuentes de ignición, liberando el contenido lentamente.</w:t>
      </w:r>
      <w:r>
        <w:t xml:space="preserve">   </w:t>
      </w:r>
      <w:r w:rsidR="002F0F84">
        <w:t xml:space="preserve">                                                                                                        </w:t>
      </w:r>
      <w:r>
        <w:t xml:space="preserve"> </w:t>
      </w:r>
      <w:r w:rsidR="002F0F84">
        <w:t>Usar ventilación adecuada                                                                                                                             Evitar el contacto con los ojos.</w:t>
      </w:r>
      <w:r w:rsidR="000D6DBE">
        <w:t xml:space="preserve">                                                                                                               </w:t>
      </w:r>
      <w:r w:rsidR="002F0F84">
        <w:t xml:space="preserve"> Manipular con cuidados razonables y mantener alejado de materiales oxidables.                                                                                                                                        No almacenara temperaturas mayores de 45°C.                                                                                                       No perforar, no incinerar.                                                                                                                             No utilizar el producto cerca del fuego, llama o calefacción.                                                                  Almacenar en lugar fresco y seco.                                                                                                            Mantener los envases cerrados.                                                                                                                        No exponer a temperaturas &gt; 50°C</w:t>
      </w:r>
      <w:r w:rsidR="00B01D20">
        <w:t>.                                                                                                        Remitirse también al apartado 8 para los dispositivos de protección recomendados</w:t>
      </w:r>
    </w:p>
    <w:p w:rsidR="000C0669" w:rsidRPr="002F0F84" w:rsidRDefault="00116E8A" w:rsidP="008242C6">
      <w:r>
        <w:t xml:space="preserve">                                                                             </w:t>
      </w:r>
      <w:r w:rsidR="00DE799F">
        <w:t xml:space="preserve">            </w:t>
      </w:r>
      <w:r w:rsidR="00B01D20">
        <w:t xml:space="preserve">                                                                         </w:t>
      </w:r>
      <w:r w:rsidR="000C0669" w:rsidRPr="000C0669">
        <w:rPr>
          <w:b/>
        </w:rPr>
        <w:t>SECCION 8. Controles de exposición/protección personal</w:t>
      </w:r>
    </w:p>
    <w:p w:rsidR="005327EA" w:rsidRDefault="002F0F84" w:rsidP="008242C6">
      <w:r>
        <w:t>8.1</w:t>
      </w:r>
      <w:r w:rsidR="005327EA">
        <w:t xml:space="preserve"> Controles de Exposición.                                                                                                                    Protección de los ojos:  </w:t>
      </w:r>
      <w:r>
        <w:t xml:space="preserve">                                                                                                                              </w:t>
      </w:r>
      <w:r w:rsidR="005327EA">
        <w:t xml:space="preserve">  </w:t>
      </w:r>
      <w:r>
        <w:t>Anteojos de seguridad</w:t>
      </w:r>
      <w:r w:rsidR="005327EA">
        <w:t xml:space="preserve">                                                                                                                           Protección de la piel :                                                                                                                                             No se requiere ninguna precaución especial para uso normal.                                                          </w:t>
      </w:r>
      <w:r w:rsidR="005327EA">
        <w:lastRenderedPageBreak/>
        <w:t xml:space="preserve">Protección de las manos:                                                                                                                         No requerido para el uso normal.    </w:t>
      </w:r>
      <w:r w:rsidR="00B276A7">
        <w:t xml:space="preserve">Buenas prácticas uso de </w:t>
      </w:r>
      <w:r w:rsidR="00B276A7" w:rsidRPr="00B276A7">
        <w:rPr>
          <w:b/>
        </w:rPr>
        <w:t>guantes de goma</w:t>
      </w:r>
      <w:r w:rsidR="005327EA" w:rsidRPr="00B276A7">
        <w:rPr>
          <w:b/>
        </w:rPr>
        <w:t xml:space="preserve">                                                                                                        </w:t>
      </w:r>
      <w:r w:rsidR="005327EA">
        <w:t xml:space="preserve">Protección respiratoria:                                                                                                                                     No necesaria para el uso normal.                                                                                                               </w:t>
      </w:r>
    </w:p>
    <w:p w:rsidR="00A343DD" w:rsidRDefault="00A343DD" w:rsidP="008242C6">
      <w:pPr>
        <w:rPr>
          <w:b/>
        </w:rPr>
      </w:pPr>
      <w:r>
        <w:rPr>
          <w:b/>
        </w:rPr>
        <w:t xml:space="preserve">SECCION 9. Propiedades físicas y químicas </w:t>
      </w:r>
    </w:p>
    <w:p w:rsidR="00A343DD" w:rsidRDefault="00A343DD" w:rsidP="008242C6">
      <w:r w:rsidRPr="004B36DD">
        <w:t>9.1 Información sobre propiedades físicas y químicas</w:t>
      </w:r>
    </w:p>
    <w:p w:rsidR="00C415F9" w:rsidRDefault="000D6DBE" w:rsidP="008242C6">
      <w:r>
        <w:t xml:space="preserve">Aspecto </w:t>
      </w:r>
      <w:r w:rsidR="004B36DD">
        <w:t xml:space="preserve">      </w:t>
      </w:r>
      <w:r>
        <w:t xml:space="preserve">Aerosol dispensado en forma de emulsión cremosa      </w:t>
      </w:r>
      <w:r w:rsidR="004B36DD">
        <w:t xml:space="preserve">  Visual     </w:t>
      </w:r>
      <w:r w:rsidR="004D351D">
        <w:t xml:space="preserve">                         </w:t>
      </w:r>
      <w:r w:rsidR="004B36DD">
        <w:t xml:space="preserve"> </w:t>
      </w:r>
      <w:r w:rsidR="004D351D">
        <w:t>Color</w:t>
      </w:r>
      <w:r w:rsidR="004B36DD">
        <w:t xml:space="preserve">                            </w:t>
      </w:r>
      <w:r w:rsidR="004D351D">
        <w:t>Blanquecino</w:t>
      </w:r>
      <w:r w:rsidR="004B36DD">
        <w:t xml:space="preserve">       </w:t>
      </w:r>
      <w:r w:rsidR="004D351D">
        <w:t xml:space="preserve">                                                       Visual                                      Olor                              Fragancia más ligero olor a solvente  </w:t>
      </w:r>
      <w:r w:rsidR="004B36DD">
        <w:t xml:space="preserve"> </w:t>
      </w:r>
      <w:r w:rsidR="004D351D">
        <w:t xml:space="preserve">                 </w:t>
      </w:r>
      <w:r w:rsidR="004B36DD">
        <w:t xml:space="preserve">Olfativo.    </w:t>
      </w:r>
      <w:r w:rsidR="004D351D">
        <w:t xml:space="preserve">            </w:t>
      </w:r>
      <w:r w:rsidR="004B36DD">
        <w:t xml:space="preserve">                           </w:t>
      </w:r>
      <w:r w:rsidR="004D351D">
        <w:t xml:space="preserve">                                                                                                                              </w:t>
      </w:r>
      <w:r w:rsidR="004B36DD">
        <w:t xml:space="preserve">  </w:t>
      </w:r>
      <w:r w:rsidR="00C415F9">
        <w:t xml:space="preserve">                            Densidad relativa                     </w:t>
      </w:r>
      <w:r w:rsidR="004D351D">
        <w:t>0,785</w:t>
      </w:r>
      <w:r w:rsidR="00C415F9">
        <w:t xml:space="preserve"> g/ml               </w:t>
      </w:r>
      <w:r w:rsidR="004D351D">
        <w:t xml:space="preserve">                                   </w:t>
      </w:r>
      <w:r w:rsidR="00C415F9">
        <w:t xml:space="preserve"> Instrumental Hidrosolubilidad                      </w:t>
      </w:r>
      <w:r w:rsidR="004D351D">
        <w:t>Insoluble pero emulsionable</w:t>
      </w:r>
      <w:r w:rsidR="00C415F9">
        <w:t xml:space="preserve">    </w:t>
      </w:r>
      <w:r w:rsidR="004D351D">
        <w:t xml:space="preserve">                </w:t>
      </w:r>
      <w:r w:rsidR="00C415F9">
        <w:t xml:space="preserve"> Visual                               Viscosidad                                 </w:t>
      </w:r>
      <w:r w:rsidR="004D351D">
        <w:t>No aplicable</w:t>
      </w:r>
      <w:r w:rsidR="00C415F9">
        <w:t xml:space="preserve">                                                 </w:t>
      </w:r>
      <w:r w:rsidR="00E9400A">
        <w:t xml:space="preserve">                                                       </w:t>
      </w:r>
      <w:r w:rsidR="00C415F9">
        <w:t xml:space="preserve"> </w:t>
      </w:r>
      <w:r w:rsidR="00DE0ABB">
        <w:t>Punto de Inflamación</w:t>
      </w:r>
      <w:r w:rsidR="00E9400A">
        <w:t xml:space="preserve"> &lt; 13°C en TCC</w:t>
      </w:r>
      <w:r w:rsidR="00C415F9">
        <w:t xml:space="preserve">                           </w:t>
      </w:r>
      <w:r w:rsidR="00E9400A">
        <w:t xml:space="preserve">                               Instrumental</w:t>
      </w:r>
    </w:p>
    <w:p w:rsidR="004B36DD" w:rsidRDefault="00C415F9" w:rsidP="008242C6">
      <w:r>
        <w:t xml:space="preserve"> 9.2    Otros datos                                                                                        Irrelevantes</w:t>
      </w:r>
    </w:p>
    <w:p w:rsidR="000A4CB6" w:rsidRDefault="00C415F9" w:rsidP="008242C6">
      <w:pPr>
        <w:rPr>
          <w:b/>
        </w:rPr>
      </w:pPr>
      <w:r w:rsidRPr="006945FF">
        <w:rPr>
          <w:b/>
        </w:rPr>
        <w:t>SECCION 10. Estabilidad y reactividad</w:t>
      </w:r>
      <w:r w:rsidR="000A4CB6">
        <w:rPr>
          <w:b/>
        </w:rPr>
        <w:t xml:space="preserve">                                                                                                                     </w:t>
      </w:r>
    </w:p>
    <w:p w:rsidR="000A4CB6" w:rsidRDefault="000A4CB6" w:rsidP="008242C6">
      <w:r w:rsidRPr="000A4CB6">
        <w:t>10.1</w:t>
      </w:r>
      <w:r>
        <w:t xml:space="preserve">. Reactividad.      </w:t>
      </w:r>
      <w:r w:rsidR="00CD4EEA">
        <w:t xml:space="preserve">                                                                                                                        </w:t>
      </w:r>
      <w:r>
        <w:t xml:space="preserve">  </w:t>
      </w:r>
      <w:r w:rsidR="00CD4EEA">
        <w:t>Productos peligrosos de descomposición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4CB6" w:rsidRDefault="000A4CB6" w:rsidP="008242C6">
      <w:r>
        <w:t xml:space="preserve">10.2 Estabilidad química </w:t>
      </w:r>
      <w:r w:rsidR="00CD4EEA">
        <w:t>.                                                                                                                           Estable</w:t>
      </w:r>
      <w:r>
        <w:t xml:space="preserve">                                                                                                                            </w:t>
      </w:r>
      <w:r w:rsidRPr="000A4CB6">
        <w:t xml:space="preserve"> </w:t>
      </w:r>
    </w:p>
    <w:p w:rsidR="000A4CB6" w:rsidRDefault="000A4CB6" w:rsidP="008242C6">
      <w:r>
        <w:t>10.3 Posibilidad de reacciones peligrosas</w:t>
      </w:r>
      <w:r w:rsidRPr="000A4CB6">
        <w:t xml:space="preserve"> </w:t>
      </w:r>
      <w:r>
        <w:t xml:space="preserve">  </w:t>
      </w:r>
      <w:r w:rsidR="00CD4EEA">
        <w:t xml:space="preserve">                                                                                        </w:t>
      </w:r>
      <w:r>
        <w:t xml:space="preserve">   </w:t>
      </w:r>
      <w:r w:rsidR="00CD4EEA">
        <w:t>Expuesto al fuego produce productos normales de descomposición</w:t>
      </w:r>
      <w:r>
        <w:t xml:space="preserve">                                                                                                  </w:t>
      </w:r>
    </w:p>
    <w:p w:rsidR="000A4CB6" w:rsidRDefault="000A4CB6" w:rsidP="008242C6">
      <w:r>
        <w:t xml:space="preserve">10.4 Condiciones que deben evitarse </w:t>
      </w:r>
      <w:r w:rsidR="00CD4EEA">
        <w:t xml:space="preserve">                                                                                                          </w:t>
      </w:r>
      <w:r>
        <w:t xml:space="preserve">   </w:t>
      </w:r>
      <w:r w:rsidR="00CD4EEA">
        <w:t>Evitar la exposición del producto al fuego, a las llamas o a cualquier otra fuente de ignición.</w:t>
      </w:r>
      <w:r>
        <w:t xml:space="preserve">                                                                                                                               </w:t>
      </w:r>
    </w:p>
    <w:p w:rsidR="00E35E16" w:rsidRDefault="000A4CB6" w:rsidP="008242C6">
      <w:r w:rsidRPr="000A4CB6">
        <w:rPr>
          <w:b/>
        </w:rPr>
        <w:t>SEC</w:t>
      </w:r>
      <w:r w:rsidR="0052068D">
        <w:rPr>
          <w:b/>
        </w:rPr>
        <w:t xml:space="preserve">CION 11. </w:t>
      </w:r>
      <w:r w:rsidRPr="000A4CB6">
        <w:rPr>
          <w:b/>
        </w:rPr>
        <w:t>Información toxicológica</w:t>
      </w:r>
      <w:r w:rsidR="0052068D">
        <w:rPr>
          <w:b/>
        </w:rPr>
        <w:t xml:space="preserve">                                                                                                                          </w:t>
      </w:r>
      <w:r w:rsidR="0052068D">
        <w:t xml:space="preserve"> </w:t>
      </w:r>
    </w:p>
    <w:p w:rsidR="00031A94" w:rsidRDefault="0052068D" w:rsidP="008242C6">
      <w:r>
        <w:t>11.1 Información toxicológica</w:t>
      </w:r>
      <w:r w:rsidR="00F97F71">
        <w:t xml:space="preserve"> del producto: LUSTRAMUEBLES EN AEROSOL</w:t>
      </w:r>
      <w:r>
        <w:t xml:space="preserve">                                                    </w:t>
      </w:r>
      <w:r w:rsidR="00E35E16">
        <w:t>a) toxicidad a corto plazo:</w:t>
      </w:r>
      <w:r>
        <w:t xml:space="preserve">                                                                                                                                                  </w:t>
      </w:r>
      <w:r w:rsidR="00E35E16">
        <w:t>No hay información disponible</w:t>
      </w:r>
      <w:r>
        <w:t xml:space="preserve">                                                                                                                                                                                 b) c</w:t>
      </w:r>
      <w:r w:rsidR="00E35E16">
        <w:t>) toxicidad a corto plazo:                                                                                                                             En contacto frecuente con el líquido, puede causar dermatitis                                                                                                                                                c) efectos locales sistémicos:                                                                                                                       Irritación</w:t>
      </w:r>
      <w:r>
        <w:t xml:space="preserve">                                                                                                                </w:t>
      </w:r>
      <w:r w:rsidRPr="0052068D">
        <w:t xml:space="preserve"> </w:t>
      </w:r>
      <w:r>
        <w:t xml:space="preserve">.                                                                                                                                                                                   </w:t>
      </w:r>
    </w:p>
    <w:p w:rsidR="007059A3" w:rsidRPr="00031A94" w:rsidRDefault="007059A3" w:rsidP="008242C6">
      <w:r w:rsidRPr="007059A3">
        <w:rPr>
          <w:b/>
        </w:rPr>
        <w:t>SECCION 12. Información ecológica</w:t>
      </w:r>
    </w:p>
    <w:p w:rsidR="00E35E16" w:rsidRDefault="0065620A" w:rsidP="00E35E16">
      <w:r w:rsidRPr="0065620A">
        <w:lastRenderedPageBreak/>
        <w:t>12.1 Toxicidad</w:t>
      </w:r>
      <w:r>
        <w:t xml:space="preserve">  </w:t>
      </w:r>
      <w:r w:rsidR="00E35E16">
        <w:t xml:space="preserve">                                                                                                                                                    </w:t>
      </w:r>
      <w:r>
        <w:t xml:space="preserve"> </w:t>
      </w:r>
      <w:r w:rsidR="00E35E16">
        <w:t>a) Organismos acuáticos</w:t>
      </w:r>
      <w:r>
        <w:t xml:space="preserve">   </w:t>
      </w:r>
      <w:r w:rsidR="00E35E16">
        <w:t xml:space="preserve">                                                                                                                                   Por analogía con compuestos similares se espera baja toxicidad para organismos acuáticos.</w:t>
      </w:r>
      <w:r w:rsidR="00310BAC">
        <w:t xml:space="preserve">                   </w:t>
      </w:r>
      <w:r w:rsidR="00E35E16">
        <w:t>b) Organismos del Suelo</w:t>
      </w:r>
      <w:r w:rsidR="00310BAC">
        <w:t xml:space="preserve">                                                                                                                                    No se esperan efectos significativos</w:t>
      </w:r>
    </w:p>
    <w:p w:rsidR="00E20E4C" w:rsidRDefault="00310BAC" w:rsidP="008242C6">
      <w:r>
        <w:t>12.2</w:t>
      </w:r>
      <w:r w:rsidR="00E20E4C">
        <w:t xml:space="preserve"> Potencial de bioacumulación.                                                                                                Componentes no bioacumulables</w:t>
      </w:r>
    </w:p>
    <w:p w:rsidR="00E20E4C" w:rsidRPr="00E20E4C" w:rsidRDefault="00E20E4C" w:rsidP="008242C6">
      <w:pPr>
        <w:rPr>
          <w:b/>
        </w:rPr>
      </w:pPr>
      <w:r w:rsidRPr="00E20E4C">
        <w:rPr>
          <w:b/>
        </w:rPr>
        <w:t>SECCION 13 Consideraciones relativas a la eliminación</w:t>
      </w:r>
    </w:p>
    <w:p w:rsidR="0065620A" w:rsidRDefault="00E20E4C" w:rsidP="008242C6">
      <w:r w:rsidRPr="00E20E4C">
        <w:t xml:space="preserve">13.1 </w:t>
      </w:r>
      <w:r>
        <w:t>Métodos para el tratamiento de residuos</w:t>
      </w:r>
      <w:r w:rsidR="00B42CEA">
        <w:t>.                                                                                     Recuperar si es posible. Operar con las disposiciones locales y nacionales vigentes.</w:t>
      </w:r>
      <w:r w:rsidR="00025C9E">
        <w:t xml:space="preserve"> Devolver envases no abiertos al proveedor . </w:t>
      </w:r>
      <w:r w:rsidR="00B42CEA">
        <w:t xml:space="preserve"> Evitar que penetre en el suelo o en el alcantarillado.</w:t>
      </w:r>
    </w:p>
    <w:p w:rsidR="00B42CEA" w:rsidRDefault="00B42CEA" w:rsidP="008242C6">
      <w:r w:rsidRPr="00B42CEA">
        <w:rPr>
          <w:b/>
        </w:rPr>
        <w:t>SECCION 14. Información relativa al transporte</w:t>
      </w:r>
      <w:r>
        <w:rPr>
          <w:b/>
        </w:rPr>
        <w:t>.</w:t>
      </w:r>
    </w:p>
    <w:p w:rsidR="00056FA4" w:rsidRDefault="009F606C" w:rsidP="008242C6">
      <w:r>
        <w:t>14.</w:t>
      </w:r>
      <w:r w:rsidR="00056FA4">
        <w:t xml:space="preserve">1 </w:t>
      </w:r>
      <w:r>
        <w:t>Número ONU.</w:t>
      </w:r>
      <w:r w:rsidR="00056FA4">
        <w:t xml:space="preserve">   </w:t>
      </w:r>
      <w:r w:rsidR="00025C9E">
        <w:t xml:space="preserve">                                                                                                                                     </w:t>
      </w:r>
      <w:r w:rsidR="00056FA4">
        <w:t xml:space="preserve"> </w:t>
      </w:r>
      <w:r w:rsidR="00025C9E">
        <w:t>1950</w:t>
      </w:r>
      <w:r w:rsidR="00056FA4">
        <w:t xml:space="preserve">                                                                                                                             </w:t>
      </w:r>
    </w:p>
    <w:p w:rsidR="00056FA4" w:rsidRDefault="00056FA4" w:rsidP="008242C6">
      <w:r>
        <w:t>14.2.</w:t>
      </w:r>
      <w:r w:rsidR="00025C9E">
        <w:t>Riesgo principal                                                                                                                                Clase 2.1</w:t>
      </w:r>
      <w:r>
        <w:t xml:space="preserve">                                                                </w:t>
      </w:r>
    </w:p>
    <w:p w:rsidR="00056FA4" w:rsidRDefault="00056FA4" w:rsidP="008242C6">
      <w:r>
        <w:t xml:space="preserve">14.3 Clase(s) de peligro para el transporte.   </w:t>
      </w:r>
      <w:r w:rsidR="00025C9E">
        <w:t xml:space="preserve">                                                                                           </w:t>
      </w:r>
      <w:r>
        <w:t xml:space="preserve"> </w:t>
      </w:r>
      <w:r w:rsidR="00025C9E">
        <w:t>a)Transporte por tierra                                                                                                                           Identificación de peligro 23 N° ONU 1950 NT aerosoles Guía 126</w:t>
      </w:r>
      <w:r>
        <w:t xml:space="preserve">  </w:t>
      </w:r>
      <w:r w:rsidR="0084026A">
        <w:t xml:space="preserve">                                                         </w:t>
      </w:r>
      <w:r>
        <w:t xml:space="preserve">  </w:t>
      </w:r>
      <w:r w:rsidR="00025C9E">
        <w:t>b) Transporte marítimo: Clase IMDG 2</w:t>
      </w:r>
      <w:r w:rsidR="0084026A">
        <w:t xml:space="preserve"> N°ONU 1950 NT aerosoles.No contaminante marino</w:t>
      </w:r>
      <w:r>
        <w:t xml:space="preserve">   </w:t>
      </w:r>
      <w:r w:rsidR="0084026A">
        <w:t xml:space="preserve">          </w:t>
      </w:r>
      <w:r>
        <w:t xml:space="preserve"> </w:t>
      </w:r>
      <w:r w:rsidR="0084026A">
        <w:t>c) Transporte aéreo: Clase ICAO/IATA: 2N° ONU 1950 NT aerosoles</w:t>
      </w:r>
      <w:r>
        <w:t xml:space="preserve">                                                                                           </w:t>
      </w:r>
    </w:p>
    <w:p w:rsidR="00C2723E" w:rsidRDefault="00C2723E" w:rsidP="008242C6">
      <w:pPr>
        <w:rPr>
          <w:b/>
        </w:rPr>
      </w:pPr>
      <w:r>
        <w:rPr>
          <w:b/>
        </w:rPr>
        <w:t xml:space="preserve">15. Información sobre la reglamentación </w:t>
      </w:r>
    </w:p>
    <w:p w:rsidR="00C2723E" w:rsidRDefault="00C2723E" w:rsidP="008242C6">
      <w:r w:rsidRPr="00C2723E">
        <w:t>15.1</w:t>
      </w:r>
      <w:r w:rsidR="00056FA4" w:rsidRPr="00C2723E">
        <w:t xml:space="preserve"> </w:t>
      </w:r>
      <w:r>
        <w:t>Información reglamentaria</w:t>
      </w:r>
      <w:r w:rsidR="00056FA4" w:rsidRPr="00C2723E">
        <w:t xml:space="preserve">       </w:t>
      </w:r>
    </w:p>
    <w:p w:rsidR="008B7BCC" w:rsidRDefault="00C2723E" w:rsidP="008242C6">
      <w:r>
        <w:t>Disposiciones específicas sobre seguridad, salud, y medio ambiente para el producto de la referencia.</w:t>
      </w:r>
      <w:r w:rsidR="0084026A">
        <w:t xml:space="preserve">                                                                                                                                                             TSCA: Todos los ingredientes de este producto están listados o excluídos de US Sustancias Tóxicas Control Act : TSCA en la lista</w:t>
      </w:r>
    </w:p>
    <w:p w:rsidR="00EB7F8A" w:rsidRDefault="008B7BCC" w:rsidP="00EB7F8A">
      <w:r w:rsidRPr="008B7BCC">
        <w:rPr>
          <w:b/>
        </w:rPr>
        <w:t xml:space="preserve">16.Otra información </w:t>
      </w:r>
      <w:r w:rsidR="00056FA4" w:rsidRPr="008B7BCC">
        <w:rPr>
          <w:b/>
        </w:rPr>
        <w:t xml:space="preserve">   </w:t>
      </w:r>
      <w:r w:rsidR="00EB7F8A">
        <w:rPr>
          <w:b/>
        </w:rPr>
        <w:t xml:space="preserve">                                                                                                                                          </w:t>
      </w:r>
      <w:r w:rsidR="00D94F19" w:rsidRPr="00D94F19">
        <w:t xml:space="preserve"> </w:t>
      </w:r>
    </w:p>
    <w:p w:rsidR="00EB7F8A" w:rsidRPr="00EB7F8A" w:rsidRDefault="00EB7F8A" w:rsidP="00EB7F8A">
      <w:pPr>
        <w:rPr>
          <w:b/>
        </w:rPr>
      </w:pPr>
      <w:r w:rsidRPr="00D94F19">
        <w:t xml:space="preserve">16.1 </w:t>
      </w:r>
      <w:r>
        <w:t xml:space="preserve">La información y recomendaciones indicadas están basadas en fuentes confiables.       </w:t>
      </w:r>
    </w:p>
    <w:p w:rsidR="00EB7F8A" w:rsidRDefault="00EB7F8A" w:rsidP="00EB7F8A">
      <w:r>
        <w:t xml:space="preserve">16.2 No  se asegura que sea completa o precisa.                                                                                   </w:t>
      </w:r>
    </w:p>
    <w:p w:rsidR="00EB7F8A" w:rsidRDefault="00EB7F8A" w:rsidP="00EB7F8A">
      <w:r>
        <w:t xml:space="preserve">16.3 Es responsabilidad del usuario determinar si es adecuado y seguro para el uso que quiera darle, y su apropiada disposición final.                                                                                                         </w:t>
      </w:r>
    </w:p>
    <w:p w:rsidR="00EB7F8A" w:rsidRDefault="00EB7F8A" w:rsidP="00EB7F8A">
      <w:r>
        <w:lastRenderedPageBreak/>
        <w:t xml:space="preserve">16.4 No hay garantías, expresas y/o implícitas, de la comercialización o apropiado uso para el uso particular, o de cualquier otra naturaleza.                                                                                          </w:t>
      </w:r>
    </w:p>
    <w:p w:rsidR="00EB7F8A" w:rsidRDefault="00EB7F8A" w:rsidP="00EB7F8A">
      <w:r>
        <w:t xml:space="preserve">16.5 Villard y Louis. no asume ninguna responsabilidad adicional ni autoriza asumirla a ninguna persona, por el uso dado a esta información o su confiabilidad.                                                                                                                           </w:t>
      </w:r>
    </w:p>
    <w:p w:rsidR="00EB7F8A" w:rsidRDefault="00EB7F8A" w:rsidP="00EB7F8A">
      <w:r>
        <w:t>16.6</w:t>
      </w:r>
      <w:r w:rsidRPr="00D94F19">
        <w:t xml:space="preserve"> El usuario debe asegurarse de la idoneidad y exactitud de esta</w:t>
      </w:r>
      <w:r>
        <w:t xml:space="preserve"> información en relación al uso </w:t>
      </w:r>
      <w:r w:rsidRPr="00D94F19">
        <w:t xml:space="preserve">específico que debe hacer del producto     </w:t>
      </w:r>
    </w:p>
    <w:p w:rsidR="00D94F19" w:rsidRDefault="00D94F19" w:rsidP="008242C6">
      <w:r w:rsidRPr="00D94F19">
        <w:t>El usuario debe asegurarse de la idoneidad y exactitud de esta</w:t>
      </w:r>
      <w:r>
        <w:t xml:space="preserve"> información en relación al uso </w:t>
      </w:r>
      <w:r w:rsidRPr="00D94F19">
        <w:t>específico que debe hacer del producto</w:t>
      </w:r>
      <w:r w:rsidR="00056FA4" w:rsidRPr="00D94F19">
        <w:t xml:space="preserve">     </w:t>
      </w:r>
    </w:p>
    <w:p w:rsidR="00D94F19" w:rsidRDefault="00EB7F8A" w:rsidP="008242C6">
      <w:r>
        <w:t>16.7</w:t>
      </w:r>
      <w:r w:rsidR="00D94F19">
        <w:t xml:space="preserve"> Consultas </w:t>
      </w:r>
    </w:p>
    <w:p w:rsidR="00FF743C" w:rsidRDefault="00FF743C" w:rsidP="008242C6">
      <w:r>
        <w:t xml:space="preserve">Sistema Globalmente Armonizado de clasificación y etiquetado de productos químicos. Chemical Abstracts Service( de la American Chemical Society ).                                                 Fichas Técnicas y de Seguridad de proveedores de productos químicos.                                 Ordenanzas sobre sustancias peligrosas ( ANMAT ). </w:t>
      </w:r>
      <w:r w:rsidR="00C34297">
        <w:t xml:space="preserve">                                                                        Nostrand Reinold: </w:t>
      </w:r>
      <w:r>
        <w:t xml:space="preserve"> Propiedades peligrosas de materiales industriales</w:t>
      </w:r>
      <w:r w:rsidR="00E92F9F">
        <w:t xml:space="preserve">                                     </w:t>
      </w:r>
      <w:r w:rsidR="00E92F9F" w:rsidRPr="00E92F9F">
        <w:t xml:space="preserve"> </w:t>
      </w:r>
      <w:r w:rsidR="00E92F9F">
        <w:t>Aldrich Fine Chemicals                                                                                                                       Argentina/Sigma-Aldrich</w:t>
      </w:r>
    </w:p>
    <w:p w:rsidR="00BD7899" w:rsidRDefault="00056FA4" w:rsidP="002C1E21">
      <w:r w:rsidRPr="00D94F19">
        <w:t xml:space="preserve">   </w:t>
      </w:r>
      <w:r w:rsidR="00FA14B8">
        <w:t>Preparado por Laboratorio Villard y Louis S.A.</w:t>
      </w:r>
      <w:r w:rsidR="00092909">
        <w:t xml:space="preserve">        Marzo de 2019 Revisió</w:t>
      </w:r>
      <w:r w:rsidR="00394EDC">
        <w:t>n 0</w:t>
      </w:r>
      <w:r w:rsidR="00092909">
        <w:t xml:space="preserve">                                </w:t>
      </w:r>
      <w:r w:rsidRPr="00D94F19">
        <w:t xml:space="preserve">   </w:t>
      </w:r>
    </w:p>
    <w:p w:rsidR="002C1E21" w:rsidRDefault="002C1E21" w:rsidP="002C1E21">
      <w:r>
        <w:t>La Hoja de Seguridad cumple con los requisitos del Sistema Globalmente Armonizado (SGA) 1272/2008</w:t>
      </w:r>
    </w:p>
    <w:p w:rsidR="00056FA4" w:rsidRPr="00D94F19" w:rsidRDefault="00056FA4" w:rsidP="008242C6">
      <w:r w:rsidRPr="00D94F19">
        <w:t xml:space="preserve">                                                                            </w:t>
      </w:r>
    </w:p>
    <w:p w:rsidR="009F606C" w:rsidRPr="00B42CEA" w:rsidRDefault="009F606C" w:rsidP="008242C6"/>
    <w:p w:rsidR="000A4CB6" w:rsidRPr="0052068D" w:rsidRDefault="00F8758B" w:rsidP="008242C6">
      <w:r>
        <w:t xml:space="preserve">                                    </w:t>
      </w:r>
      <w:r w:rsidR="006A6DB0">
        <w:t xml:space="preserve">                                                                                                                                                      </w:t>
      </w:r>
    </w:p>
    <w:p w:rsidR="00C415F9" w:rsidRDefault="00C415F9" w:rsidP="008242C6"/>
    <w:p w:rsidR="004B36DD" w:rsidRDefault="004B36DD" w:rsidP="008242C6"/>
    <w:p w:rsidR="004B36DD" w:rsidRDefault="004B36DD" w:rsidP="008242C6"/>
    <w:p w:rsidR="004B36DD" w:rsidRDefault="004B36DD" w:rsidP="008242C6"/>
    <w:p w:rsidR="004B36DD" w:rsidRPr="004B36DD" w:rsidRDefault="004B36DD" w:rsidP="008242C6"/>
    <w:p w:rsidR="00116E8A" w:rsidRDefault="00116E8A" w:rsidP="008242C6"/>
    <w:p w:rsidR="00116E8A" w:rsidRPr="00116E8A" w:rsidRDefault="00116E8A" w:rsidP="008242C6"/>
    <w:p w:rsidR="00DC6E96" w:rsidRPr="00DC6E96" w:rsidRDefault="00DC6E96" w:rsidP="008242C6"/>
    <w:p w:rsidR="001A20CC" w:rsidRDefault="001A20CC" w:rsidP="008242C6"/>
    <w:p w:rsidR="00137714" w:rsidRDefault="00137714" w:rsidP="008242C6"/>
    <w:p w:rsidR="00137714" w:rsidRPr="007F1A55" w:rsidRDefault="00137714" w:rsidP="008242C6"/>
    <w:p w:rsidR="008242C6" w:rsidRDefault="008242C6" w:rsidP="008242C6">
      <w:pPr>
        <w:jc w:val="center"/>
      </w:pPr>
    </w:p>
    <w:p w:rsidR="00ED1FAD" w:rsidRDefault="00ED1FAD" w:rsidP="006C414D">
      <w:pPr>
        <w:pStyle w:val="Prrafodelista"/>
        <w:ind w:left="360"/>
      </w:pPr>
    </w:p>
    <w:p w:rsidR="00E7025B" w:rsidRPr="00E7025B" w:rsidRDefault="00E7025B" w:rsidP="00E7025B">
      <w:pPr>
        <w:pStyle w:val="Prrafodelista"/>
        <w:ind w:left="360"/>
      </w:pPr>
    </w:p>
    <w:sectPr w:rsidR="00E7025B" w:rsidRPr="00E7025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E9" w:rsidRDefault="00361EE9" w:rsidP="00AD3683">
      <w:pPr>
        <w:spacing w:after="0" w:line="240" w:lineRule="auto"/>
      </w:pPr>
      <w:r>
        <w:separator/>
      </w:r>
    </w:p>
  </w:endnote>
  <w:endnote w:type="continuationSeparator" w:id="0">
    <w:p w:rsidR="00361EE9" w:rsidRDefault="00361EE9" w:rsidP="00AD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E9" w:rsidRDefault="00361EE9" w:rsidP="00AD3683">
      <w:pPr>
        <w:spacing w:after="0" w:line="240" w:lineRule="auto"/>
      </w:pPr>
      <w:r>
        <w:separator/>
      </w:r>
    </w:p>
  </w:footnote>
  <w:footnote w:type="continuationSeparator" w:id="0">
    <w:p w:rsidR="00361EE9" w:rsidRDefault="00361EE9" w:rsidP="00AD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683" w:rsidRDefault="00AD3683" w:rsidP="00AD3683">
    <w:pPr>
      <w:pStyle w:val="Encabezado"/>
      <w:jc w:val="right"/>
    </w:pPr>
    <w:r>
      <w:rPr>
        <w:rFonts w:ascii="Calibri" w:hAnsi="Calibri" w:cs="Calibri"/>
        <w:noProof/>
        <w:color w:val="1F497D"/>
        <w:lang w:val="es-ES" w:eastAsia="es-ES"/>
      </w:rPr>
      <w:drawing>
        <wp:inline distT="0" distB="0" distL="0" distR="0" wp14:anchorId="13DD05B4" wp14:editId="21308B35">
          <wp:extent cx="1838325" cy="771525"/>
          <wp:effectExtent l="19050" t="0" r="28575" b="295275"/>
          <wp:docPr id="5" name="Imagen 5" descr="Descripción: 160x1601313088035_Villard_&amp;_Lou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160x1601313088035_Villard_&amp;_Louis_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715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:rsidR="00AD3683" w:rsidRDefault="00AD3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2ECD"/>
    <w:multiLevelType w:val="multilevel"/>
    <w:tmpl w:val="7B48F3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5B"/>
    <w:rsid w:val="0001317F"/>
    <w:rsid w:val="00022BAF"/>
    <w:rsid w:val="00025C9E"/>
    <w:rsid w:val="00031A94"/>
    <w:rsid w:val="000438D7"/>
    <w:rsid w:val="00056FA4"/>
    <w:rsid w:val="00080360"/>
    <w:rsid w:val="0008100C"/>
    <w:rsid w:val="00092909"/>
    <w:rsid w:val="000A4CB6"/>
    <w:rsid w:val="000B3DD5"/>
    <w:rsid w:val="000C0669"/>
    <w:rsid w:val="000D6DBE"/>
    <w:rsid w:val="00116E8A"/>
    <w:rsid w:val="00137714"/>
    <w:rsid w:val="00160FE5"/>
    <w:rsid w:val="00197B7B"/>
    <w:rsid w:val="001A20CC"/>
    <w:rsid w:val="001D2529"/>
    <w:rsid w:val="002439F3"/>
    <w:rsid w:val="00247D74"/>
    <w:rsid w:val="00255110"/>
    <w:rsid w:val="00272356"/>
    <w:rsid w:val="002A0EC5"/>
    <w:rsid w:val="002C1E21"/>
    <w:rsid w:val="002C3029"/>
    <w:rsid w:val="002C7C04"/>
    <w:rsid w:val="002D47B6"/>
    <w:rsid w:val="002F0F84"/>
    <w:rsid w:val="00300F56"/>
    <w:rsid w:val="00310BAC"/>
    <w:rsid w:val="00341775"/>
    <w:rsid w:val="00361EE9"/>
    <w:rsid w:val="00376A21"/>
    <w:rsid w:val="00394EDC"/>
    <w:rsid w:val="00397299"/>
    <w:rsid w:val="003B7B8B"/>
    <w:rsid w:val="003E4BB7"/>
    <w:rsid w:val="00462542"/>
    <w:rsid w:val="004B36DD"/>
    <w:rsid w:val="004D351D"/>
    <w:rsid w:val="0052068D"/>
    <w:rsid w:val="005327EA"/>
    <w:rsid w:val="005C30E6"/>
    <w:rsid w:val="005C64BA"/>
    <w:rsid w:val="005F4276"/>
    <w:rsid w:val="006237DC"/>
    <w:rsid w:val="0065620A"/>
    <w:rsid w:val="00657140"/>
    <w:rsid w:val="00681C26"/>
    <w:rsid w:val="006945FF"/>
    <w:rsid w:val="006A6DB0"/>
    <w:rsid w:val="006C414D"/>
    <w:rsid w:val="006E53E9"/>
    <w:rsid w:val="00700DCE"/>
    <w:rsid w:val="007059A3"/>
    <w:rsid w:val="00756343"/>
    <w:rsid w:val="00774ACD"/>
    <w:rsid w:val="00784CF8"/>
    <w:rsid w:val="007E0117"/>
    <w:rsid w:val="007F1A55"/>
    <w:rsid w:val="008242C6"/>
    <w:rsid w:val="00824E47"/>
    <w:rsid w:val="0084026A"/>
    <w:rsid w:val="008661A8"/>
    <w:rsid w:val="00884F2A"/>
    <w:rsid w:val="00895C91"/>
    <w:rsid w:val="008B7BCC"/>
    <w:rsid w:val="008E11C2"/>
    <w:rsid w:val="008F60E5"/>
    <w:rsid w:val="009505D2"/>
    <w:rsid w:val="0096352C"/>
    <w:rsid w:val="00992263"/>
    <w:rsid w:val="009C66EB"/>
    <w:rsid w:val="009D0585"/>
    <w:rsid w:val="009F606C"/>
    <w:rsid w:val="00A11976"/>
    <w:rsid w:val="00A343DD"/>
    <w:rsid w:val="00A737C6"/>
    <w:rsid w:val="00AA3226"/>
    <w:rsid w:val="00AC7811"/>
    <w:rsid w:val="00AD3683"/>
    <w:rsid w:val="00AE1960"/>
    <w:rsid w:val="00B01D20"/>
    <w:rsid w:val="00B276A7"/>
    <w:rsid w:val="00B42CEA"/>
    <w:rsid w:val="00B92780"/>
    <w:rsid w:val="00B93498"/>
    <w:rsid w:val="00BD47F0"/>
    <w:rsid w:val="00BD650A"/>
    <w:rsid w:val="00BD7899"/>
    <w:rsid w:val="00C12805"/>
    <w:rsid w:val="00C16168"/>
    <w:rsid w:val="00C2723E"/>
    <w:rsid w:val="00C34297"/>
    <w:rsid w:val="00C35639"/>
    <w:rsid w:val="00C415F9"/>
    <w:rsid w:val="00C70CB8"/>
    <w:rsid w:val="00CA42B7"/>
    <w:rsid w:val="00CB21A3"/>
    <w:rsid w:val="00CD4EEA"/>
    <w:rsid w:val="00D52BAB"/>
    <w:rsid w:val="00D73C87"/>
    <w:rsid w:val="00D8418E"/>
    <w:rsid w:val="00D94F19"/>
    <w:rsid w:val="00DB01C6"/>
    <w:rsid w:val="00DB7189"/>
    <w:rsid w:val="00DC6E96"/>
    <w:rsid w:val="00DD1BB3"/>
    <w:rsid w:val="00DE0ABB"/>
    <w:rsid w:val="00DE799F"/>
    <w:rsid w:val="00E13A2C"/>
    <w:rsid w:val="00E20E4C"/>
    <w:rsid w:val="00E305A8"/>
    <w:rsid w:val="00E35E16"/>
    <w:rsid w:val="00E7025B"/>
    <w:rsid w:val="00E71394"/>
    <w:rsid w:val="00E71728"/>
    <w:rsid w:val="00E7770F"/>
    <w:rsid w:val="00E92F9F"/>
    <w:rsid w:val="00E9400A"/>
    <w:rsid w:val="00E94192"/>
    <w:rsid w:val="00EB2C24"/>
    <w:rsid w:val="00EB7F8A"/>
    <w:rsid w:val="00EC2496"/>
    <w:rsid w:val="00ED1FAD"/>
    <w:rsid w:val="00F32BB7"/>
    <w:rsid w:val="00F54436"/>
    <w:rsid w:val="00F8758B"/>
    <w:rsid w:val="00F97F71"/>
    <w:rsid w:val="00FA14B8"/>
    <w:rsid w:val="00FB5A21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980BEF-AB0D-4565-8A60-6587ED89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02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5A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D3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683"/>
  </w:style>
  <w:style w:type="paragraph" w:styleId="Piedepgina">
    <w:name w:val="footer"/>
    <w:basedOn w:val="Normal"/>
    <w:link w:val="PiedepginaCar"/>
    <w:uiPriority w:val="99"/>
    <w:unhideWhenUsed/>
    <w:rsid w:val="00AD3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BD1A.09130DB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6E510-C220-4DFA-8936-A9DAE8EF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3447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diana munno</cp:lastModifiedBy>
  <cp:revision>3</cp:revision>
  <cp:lastPrinted>2019-02-05T10:46:00Z</cp:lastPrinted>
  <dcterms:created xsi:type="dcterms:W3CDTF">2020-08-06T14:10:00Z</dcterms:created>
  <dcterms:modified xsi:type="dcterms:W3CDTF">2020-08-06T14:10:00Z</dcterms:modified>
</cp:coreProperties>
</file>